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0E082768" w:rsidR="00F66A54" w:rsidRDefault="007261F6" w:rsidP="007261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in Bratislava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214FBE5" w:rsidR="00F66A54" w:rsidRPr="00B343CD" w:rsidRDefault="004A4F03" w:rsidP="0084264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r w:rsidRPr="004A4F03">
              <w:rPr>
                <w:rFonts w:ascii="Calibri" w:eastAsia="Times New Roman" w:hAnsi="Calibri" w:cs="Times New Roman"/>
                <w:color w:val="000000"/>
                <w:sz w:val="16"/>
                <w:szCs w:val="16"/>
                <w:lang w:val="fr-BE" w:eastAsia="en-GB"/>
              </w:rPr>
              <w:t>International Mobility Department</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4AB24AA5" w:rsidR="00F66A54" w:rsidRPr="00B343CD" w:rsidRDefault="007261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BRATISL03</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6481149B" w:rsidR="00F66A54" w:rsidRPr="00B343CD" w:rsidRDefault="007261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Dolnozemská cesta 1, 852 35 Bratislava</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803FF70" w:rsidR="00F66A54" w:rsidRPr="00B343CD" w:rsidRDefault="007261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16E2A771" w14:textId="70413B80" w:rsidR="007261F6" w:rsidRDefault="007261F6" w:rsidP="007261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Veronika </w:t>
            </w:r>
            <w:r w:rsidR="004A4F03">
              <w:rPr>
                <w:rFonts w:ascii="Calibri" w:eastAsia="Times New Roman" w:hAnsi="Calibri" w:cs="Times New Roman"/>
                <w:color w:val="000000"/>
                <w:sz w:val="16"/>
                <w:szCs w:val="16"/>
                <w:lang w:val="fr-BE" w:eastAsia="en-GB"/>
              </w:rPr>
              <w:t>Králiková</w:t>
            </w:r>
            <w:r>
              <w:rPr>
                <w:rFonts w:ascii="Calibri" w:eastAsia="Times New Roman" w:hAnsi="Calibri" w:cs="Times New Roman"/>
                <w:color w:val="000000"/>
                <w:sz w:val="16"/>
                <w:szCs w:val="16"/>
                <w:lang w:val="fr-BE" w:eastAsia="en-GB"/>
              </w:rPr>
              <w:t>, International Mobility Department</w:t>
            </w:r>
          </w:p>
          <w:p w14:paraId="103E6847" w14:textId="6EB274DD" w:rsidR="007261F6" w:rsidRDefault="007261F6" w:rsidP="007261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veronika.</w:t>
            </w:r>
            <w:r w:rsidR="004A4F03">
              <w:rPr>
                <w:rFonts w:ascii="Calibri" w:eastAsia="Times New Roman" w:hAnsi="Calibri" w:cs="Times New Roman"/>
                <w:color w:val="000000"/>
                <w:sz w:val="16"/>
                <w:szCs w:val="16"/>
                <w:lang w:val="fr-BE" w:eastAsia="en-GB"/>
              </w:rPr>
              <w:t>kralikova</w:t>
            </w:r>
            <w:r>
              <w:rPr>
                <w:rFonts w:ascii="Calibri" w:eastAsia="Times New Roman" w:hAnsi="Calibri" w:cs="Times New Roman"/>
                <w:color w:val="000000"/>
                <w:sz w:val="16"/>
                <w:szCs w:val="16"/>
                <w:lang w:val="fr-BE" w:eastAsia="en-GB"/>
              </w:rPr>
              <w:t>@euba.sk</w:t>
            </w:r>
          </w:p>
          <w:p w14:paraId="2C902812" w14:textId="75A53DAF" w:rsidR="00F66A54" w:rsidRPr="00B343CD" w:rsidRDefault="007B1326" w:rsidP="007261F6">
            <w:pPr>
              <w:spacing w:after="0" w:line="240" w:lineRule="auto"/>
              <w:jc w:val="center"/>
              <w:rPr>
                <w:rFonts w:ascii="Calibri" w:eastAsia="Times New Roman" w:hAnsi="Calibri" w:cs="Times New Roman"/>
                <w:color w:val="000000"/>
                <w:sz w:val="16"/>
                <w:szCs w:val="16"/>
                <w:lang w:val="fr-BE" w:eastAsia="en-GB"/>
              </w:rPr>
            </w:pPr>
            <w:r w:rsidRPr="007B1326">
              <w:rPr>
                <w:rFonts w:ascii="Calibri" w:eastAsia="Times New Roman" w:hAnsi="Calibri" w:cs="Times New Roman"/>
                <w:color w:val="000000"/>
                <w:sz w:val="16"/>
                <w:szCs w:val="16"/>
                <w:lang w:val="fr-BE" w:eastAsia="en-GB"/>
              </w:rPr>
              <w:t>+421 2 6729 5194</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E7E1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E7E1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A74193">
        <w:trPr>
          <w:trHeight w:val="135"/>
        </w:trPr>
        <w:tc>
          <w:tcPr>
            <w:tcW w:w="11056" w:type="dxa"/>
            <w:gridSpan w:val="8"/>
            <w:tcBorders>
              <w:top w:val="double" w:sz="6" w:space="0" w:color="auto"/>
              <w:left w:val="nil"/>
              <w:bottom w:val="nil"/>
              <w:right w:val="nil"/>
            </w:tcBorders>
            <w:shd w:val="clear" w:color="auto" w:fill="auto"/>
            <w:noWrap/>
            <w:vAlign w:val="bottom"/>
          </w:tcPr>
          <w:p w14:paraId="585DE1A6" w14:textId="24A67952" w:rsidR="00A74193" w:rsidRDefault="00A74193" w:rsidP="00A74193">
            <w:pPr>
              <w:spacing w:after="0" w:line="240" w:lineRule="auto"/>
              <w:rPr>
                <w:rFonts w:ascii="Calibri" w:eastAsia="Times New Roman" w:hAnsi="Calibri" w:cs="Times New Roman"/>
                <w:b/>
                <w:color w:val="000000"/>
                <w:lang w:val="en-GB" w:eastAsia="en-GB"/>
              </w:rPr>
            </w:pPr>
          </w:p>
          <w:p w14:paraId="0BBB0C8B" w14:textId="77777777" w:rsidR="00A74193" w:rsidRDefault="00A74193" w:rsidP="00A74193">
            <w:pPr>
              <w:spacing w:after="0" w:line="240" w:lineRule="auto"/>
              <w:rPr>
                <w:rFonts w:ascii="Calibri" w:eastAsia="Times New Roman" w:hAnsi="Calibri" w:cs="Times New Roman"/>
                <w:b/>
                <w:color w:val="000000"/>
                <w:lang w:val="en-GB" w:eastAsia="en-GB"/>
              </w:rPr>
            </w:pPr>
          </w:p>
          <w:p w14:paraId="2C902832" w14:textId="3A1D2902" w:rsidR="00A74193" w:rsidRPr="00A939CD" w:rsidRDefault="00A74193" w:rsidP="00A939CD">
            <w:pPr>
              <w:spacing w:after="0" w:line="240" w:lineRule="auto"/>
              <w:jc w:val="center"/>
              <w:rPr>
                <w:rFonts w:ascii="Calibri" w:eastAsia="Times New Roman" w:hAnsi="Calibri" w:cs="Times New Roman"/>
                <w:b/>
                <w:color w:val="000000"/>
                <w:lang w:val="en-GB" w:eastAsia="en-GB"/>
              </w:rPr>
            </w:pPr>
          </w:p>
        </w:tc>
      </w:tr>
    </w:tbl>
    <w:p w14:paraId="2D790C15" w14:textId="77777777" w:rsidR="006F4618" w:rsidRDefault="006F4618" w:rsidP="00A74193">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754F2FD"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0190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10190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tbl>
      <w:tblPr>
        <w:tblW w:w="11055" w:type="dxa"/>
        <w:tblInd w:w="392" w:type="dxa"/>
        <w:tblLayout w:type="fixed"/>
        <w:tblLook w:val="04A0" w:firstRow="1" w:lastRow="0" w:firstColumn="1" w:lastColumn="0" w:noHBand="0" w:noVBand="1"/>
      </w:tblPr>
      <w:tblGrid>
        <w:gridCol w:w="3399"/>
        <w:gridCol w:w="1561"/>
        <w:gridCol w:w="1134"/>
        <w:gridCol w:w="1701"/>
        <w:gridCol w:w="992"/>
        <w:gridCol w:w="2268"/>
      </w:tblGrid>
      <w:tr w:rsidR="00A74193" w14:paraId="14800FA0" w14:textId="77777777" w:rsidTr="00A74193">
        <w:trPr>
          <w:trHeight w:val="269"/>
        </w:trPr>
        <w:tc>
          <w:tcPr>
            <w:tcW w:w="3400" w:type="dxa"/>
            <w:tcBorders>
              <w:top w:val="double" w:sz="6" w:space="0" w:color="auto"/>
              <w:left w:val="double" w:sz="6" w:space="0" w:color="auto"/>
              <w:bottom w:val="single" w:sz="8" w:space="0" w:color="auto"/>
              <w:right w:val="single" w:sz="8" w:space="0" w:color="auto"/>
            </w:tcBorders>
            <w:noWrap/>
            <w:vAlign w:val="bottom"/>
            <w:hideMark/>
          </w:tcPr>
          <w:p w14:paraId="4B98AFDC"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hideMark/>
          </w:tcPr>
          <w:p w14:paraId="3B9F6968"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hideMark/>
          </w:tcPr>
          <w:p w14:paraId="6D9B967E"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hideMark/>
          </w:tcPr>
          <w:p w14:paraId="04E94634"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hideMark/>
          </w:tcPr>
          <w:p w14:paraId="0436F80F"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hideMark/>
          </w:tcPr>
          <w:p w14:paraId="4BD70FA5" w14:textId="77777777" w:rsidR="00A74193" w:rsidRDefault="00A74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A74193" w14:paraId="0FC228BE" w14:textId="77777777" w:rsidTr="00A74193">
        <w:trPr>
          <w:trHeight w:val="257"/>
        </w:trPr>
        <w:tc>
          <w:tcPr>
            <w:tcW w:w="3400" w:type="dxa"/>
            <w:tcBorders>
              <w:top w:val="single" w:sz="8" w:space="0" w:color="auto"/>
              <w:left w:val="double" w:sz="6" w:space="0" w:color="auto"/>
              <w:bottom w:val="single" w:sz="8" w:space="0" w:color="auto"/>
              <w:right w:val="single" w:sz="8" w:space="0" w:color="auto"/>
            </w:tcBorders>
            <w:vAlign w:val="center"/>
            <w:hideMark/>
          </w:tcPr>
          <w:p w14:paraId="0FE42912"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hideMark/>
          </w:tcPr>
          <w:p w14:paraId="3F085701"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hideMark/>
          </w:tcPr>
          <w:p w14:paraId="3DFE956F" w14:textId="77777777" w:rsidR="00A74193" w:rsidRDefault="00A74193">
            <w:pPr>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hideMark/>
          </w:tcPr>
          <w:p w14:paraId="6AB79585"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hideMark/>
          </w:tcPr>
          <w:p w14:paraId="1FEFF320"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534EC400" w14:textId="77777777" w:rsidR="00A74193" w:rsidRDefault="00A74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74193" w14:paraId="249C2870" w14:textId="77777777" w:rsidTr="00A74193">
        <w:trPr>
          <w:trHeight w:val="262"/>
        </w:trPr>
        <w:tc>
          <w:tcPr>
            <w:tcW w:w="3400" w:type="dxa"/>
            <w:tcBorders>
              <w:top w:val="single" w:sz="8" w:space="0" w:color="auto"/>
              <w:left w:val="double" w:sz="6" w:space="0" w:color="auto"/>
              <w:bottom w:val="single" w:sz="8" w:space="0" w:color="auto"/>
              <w:right w:val="single" w:sz="8" w:space="0" w:color="auto"/>
            </w:tcBorders>
            <w:vAlign w:val="bottom"/>
            <w:hideMark/>
          </w:tcPr>
          <w:p w14:paraId="26A1B45A"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9"/>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hideMark/>
          </w:tcPr>
          <w:p w14:paraId="2490A46F"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noWrap/>
            <w:vAlign w:val="bottom"/>
            <w:hideMark/>
          </w:tcPr>
          <w:p w14:paraId="5C00F197"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hideMark/>
          </w:tcPr>
          <w:p w14:paraId="2B4121B2"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hideMark/>
          </w:tcPr>
          <w:p w14:paraId="7CB67C75"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7FD189B0" w14:textId="77777777" w:rsidR="00A74193" w:rsidRDefault="00A74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74193" w14:paraId="41FBCE21" w14:textId="77777777" w:rsidTr="00A74193">
        <w:trPr>
          <w:trHeight w:val="251"/>
        </w:trPr>
        <w:tc>
          <w:tcPr>
            <w:tcW w:w="3400" w:type="dxa"/>
            <w:tcBorders>
              <w:top w:val="single" w:sz="8" w:space="0" w:color="auto"/>
              <w:left w:val="double" w:sz="6" w:space="0" w:color="auto"/>
              <w:bottom w:val="double" w:sz="6" w:space="0" w:color="auto"/>
              <w:right w:val="single" w:sz="8" w:space="0" w:color="auto"/>
            </w:tcBorders>
            <w:vAlign w:val="bottom"/>
            <w:hideMark/>
          </w:tcPr>
          <w:p w14:paraId="15C82223"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0"/>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hideMark/>
          </w:tcPr>
          <w:p w14:paraId="39D25D33"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noWrap/>
            <w:vAlign w:val="bottom"/>
            <w:hideMark/>
          </w:tcPr>
          <w:p w14:paraId="564E481D"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hideMark/>
          </w:tcPr>
          <w:p w14:paraId="14317188"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hideMark/>
          </w:tcPr>
          <w:p w14:paraId="47DD1E96"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hideMark/>
          </w:tcPr>
          <w:p w14:paraId="08EB3278" w14:textId="77777777" w:rsidR="00A74193" w:rsidRDefault="00A74193">
            <w:pPr>
              <w:rPr>
                <w:rFonts w:eastAsia="Times New Roman" w:cstheme="minorHAnsi"/>
                <w:color w:val="000000"/>
                <w:sz w:val="16"/>
                <w:szCs w:val="16"/>
                <w:lang w:val="en-GB" w:eastAsia="en-GB"/>
              </w:rPr>
            </w:pPr>
          </w:p>
        </w:tc>
      </w:tr>
    </w:tbl>
    <w:p w14:paraId="741FAC17" w14:textId="77777777" w:rsidR="00A74193" w:rsidRDefault="00A74193" w:rsidP="00A74193">
      <w:pPr>
        <w:spacing w:after="0"/>
        <w:rPr>
          <w:b/>
          <w:lang w:val="en-GB"/>
        </w:rPr>
      </w:pPr>
    </w:p>
    <w:p w14:paraId="1C96B4ED" w14:textId="77777777" w:rsidR="002C3959" w:rsidRDefault="002C3959" w:rsidP="003316CA">
      <w:pPr>
        <w:spacing w:after="0"/>
        <w:jc w:val="center"/>
        <w:rPr>
          <w:b/>
          <w:lang w:val="en-GB"/>
        </w:rPr>
      </w:pPr>
    </w:p>
    <w:p w14:paraId="295DB628" w14:textId="77777777" w:rsidR="002C3959" w:rsidRDefault="002C3959" w:rsidP="003316CA">
      <w:pPr>
        <w:spacing w:after="0"/>
        <w:jc w:val="center"/>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04C1C" w14:textId="77777777" w:rsidR="00BE7E12" w:rsidRDefault="00BE7E12" w:rsidP="00261299">
      <w:pPr>
        <w:spacing w:after="0" w:line="240" w:lineRule="auto"/>
      </w:pPr>
      <w:r>
        <w:separator/>
      </w:r>
    </w:p>
  </w:endnote>
  <w:endnote w:type="continuationSeparator" w:id="0">
    <w:p w14:paraId="7F873D50" w14:textId="77777777" w:rsidR="00BE7E12" w:rsidRDefault="00BE7E12" w:rsidP="00261299">
      <w:pPr>
        <w:spacing w:after="0" w:line="240" w:lineRule="auto"/>
      </w:pPr>
      <w:r>
        <w:continuationSeparator/>
      </w:r>
    </w:p>
  </w:endnote>
  <w:endnote w:type="continuationNotice" w:id="1">
    <w:p w14:paraId="268BDE08" w14:textId="77777777" w:rsidR="00BE7E12" w:rsidRDefault="00BE7E12">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7E19E1F7" w14:textId="77777777" w:rsidR="00A74193" w:rsidRDefault="00A74193" w:rsidP="00A74193">
      <w:pPr>
        <w:pStyle w:val="Textvysvetlivky"/>
        <w:spacing w:before="120" w:after="120"/>
        <w:ind w:left="284"/>
        <w:jc w:val="both"/>
        <w:rPr>
          <w:rFonts w:cstheme="minorHAnsi"/>
          <w:sz w:val="22"/>
          <w:szCs w:val="22"/>
          <w:lang w:val="en-GB"/>
        </w:rPr>
      </w:pPr>
    </w:p>
  </w:endnote>
  <w:endnote w:id="10">
    <w:p w14:paraId="41FECB6C" w14:textId="77777777" w:rsidR="00A74193" w:rsidRDefault="00A74193" w:rsidP="00A74193">
      <w:pPr>
        <w:pStyle w:val="Textvysvetlivky"/>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Pta"/>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BCAE" w14:textId="77777777" w:rsidR="00BE7E12" w:rsidRDefault="00BE7E12" w:rsidP="00261299">
      <w:pPr>
        <w:spacing w:after="0" w:line="240" w:lineRule="auto"/>
      </w:pPr>
      <w:r>
        <w:separator/>
      </w:r>
    </w:p>
  </w:footnote>
  <w:footnote w:type="continuationSeparator" w:id="0">
    <w:p w14:paraId="43BF33F7" w14:textId="77777777" w:rsidR="00BE7E12" w:rsidRDefault="00BE7E12" w:rsidP="00261299">
      <w:pPr>
        <w:spacing w:after="0" w:line="240" w:lineRule="auto"/>
      </w:pPr>
      <w:r>
        <w:continuationSeparator/>
      </w:r>
    </w:p>
  </w:footnote>
  <w:footnote w:type="continuationNotice" w:id="1">
    <w:p w14:paraId="46D1A95F" w14:textId="77777777" w:rsidR="00BE7E12" w:rsidRDefault="00BE7E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lavika"/>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A74193">
                            <w:rPr>
                              <w:rFonts w:ascii="Verdana" w:hAnsi="Verdana" w:cstheme="minorHAnsi"/>
                              <w:b/>
                              <w:i/>
                              <w:color w:val="003CB4"/>
                              <w:sz w:val="16"/>
                              <w:szCs w:val="16"/>
                              <w:highlight w:val="yellow"/>
                              <w:lang w:val="en-GB"/>
                            </w:rPr>
                            <w:t>Student’s name</w:t>
                          </w:r>
                        </w:p>
                        <w:p w14:paraId="1DEA6E75" w14:textId="299C8C09"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A74193">
                            <w:rPr>
                              <w:rFonts w:ascii="Verdana" w:hAnsi="Verdana" w:cstheme="minorHAnsi"/>
                              <w:b/>
                              <w:i/>
                              <w:color w:val="003CB4"/>
                              <w:sz w:val="16"/>
                              <w:szCs w:val="16"/>
                              <w:lang w:val="en-GB"/>
                            </w:rPr>
                            <w:t>021</w:t>
                          </w:r>
                          <w:r w:rsidRPr="00687C4A">
                            <w:rPr>
                              <w:rFonts w:ascii="Verdana" w:hAnsi="Verdana" w:cstheme="minorHAnsi"/>
                              <w:b/>
                              <w:i/>
                              <w:color w:val="003CB4"/>
                              <w:sz w:val="16"/>
                              <w:szCs w:val="16"/>
                              <w:lang w:val="en-GB"/>
                            </w:rPr>
                            <w:t>/2</w:t>
                          </w:r>
                          <w:r w:rsidR="00A74193">
                            <w:rPr>
                              <w:rFonts w:ascii="Verdana" w:hAnsi="Verdana" w:cstheme="minorHAnsi"/>
                              <w:b/>
                              <w:i/>
                              <w:color w:val="003CB4"/>
                              <w:sz w:val="16"/>
                              <w:szCs w:val="16"/>
                              <w:lang w:val="en-GB"/>
                            </w:rPr>
                            <w:t>022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A74193">
                      <w:rPr>
                        <w:rFonts w:ascii="Verdana" w:hAnsi="Verdana" w:cstheme="minorHAnsi"/>
                        <w:b/>
                        <w:i/>
                        <w:color w:val="003CB4"/>
                        <w:sz w:val="16"/>
                        <w:szCs w:val="16"/>
                        <w:highlight w:val="yellow"/>
                        <w:lang w:val="en-GB"/>
                      </w:rPr>
                      <w:t>Student’s name</w:t>
                    </w:r>
                  </w:p>
                  <w:p w14:paraId="1DEA6E75" w14:textId="299C8C09"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sidR="00A74193">
                      <w:rPr>
                        <w:rFonts w:ascii="Verdana" w:hAnsi="Verdana" w:cstheme="minorHAnsi"/>
                        <w:b/>
                        <w:i/>
                        <w:color w:val="003CB4"/>
                        <w:sz w:val="16"/>
                        <w:szCs w:val="16"/>
                        <w:lang w:val="en-GB"/>
                      </w:rPr>
                      <w:t>021</w:t>
                    </w:r>
                    <w:r w:rsidRPr="00687C4A">
                      <w:rPr>
                        <w:rFonts w:ascii="Verdana" w:hAnsi="Verdana" w:cstheme="minorHAnsi"/>
                        <w:b/>
                        <w:i/>
                        <w:color w:val="003CB4"/>
                        <w:sz w:val="16"/>
                        <w:szCs w:val="16"/>
                        <w:lang w:val="en-GB"/>
                      </w:rPr>
                      <w:t>/2</w:t>
                    </w:r>
                    <w:r w:rsidR="00A74193">
                      <w:rPr>
                        <w:rFonts w:ascii="Verdana" w:hAnsi="Verdana" w:cstheme="minorHAnsi"/>
                        <w:b/>
                        <w:i/>
                        <w:color w:val="003CB4"/>
                        <w:sz w:val="16"/>
                        <w:szCs w:val="16"/>
                        <w:lang w:val="en-GB"/>
                      </w:rPr>
                      <w:t>022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lavika"/>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190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523"/>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3959"/>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4F0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61F6"/>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326"/>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193"/>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E7E1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5FE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10F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40876814">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588D1-5FCE-4027-AAD2-BB654CEC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Veronika Lipovska | OMM EU v Bratislave</cp:lastModifiedBy>
  <cp:revision>10</cp:revision>
  <cp:lastPrinted>2015-04-10T09:51:00Z</cp:lastPrinted>
  <dcterms:created xsi:type="dcterms:W3CDTF">2020-02-12T13:48:00Z</dcterms:created>
  <dcterms:modified xsi:type="dcterms:W3CDTF">2021-09-22T13:08:00Z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